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04DC" w14:textId="059BA1BA" w:rsidR="00B33AA5" w:rsidRPr="00B33AA5" w:rsidRDefault="00B33AA5" w:rsidP="00B33AA5">
      <w:pPr>
        <w:widowControl/>
        <w:shd w:val="clear" w:color="auto" w:fill="FFFFFF"/>
        <w:spacing w:line="72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B33AA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中国法学会环境资源法学研究会202</w:t>
      </w:r>
      <w:r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  <w:t>2</w:t>
      </w:r>
      <w:r w:rsidRPr="00B33AA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年会暨</w:t>
      </w:r>
      <w:r w:rsidR="00B105A4"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  <w:t xml:space="preserve"> </w:t>
      </w:r>
      <w:r w:rsidRPr="00B33AA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202</w:t>
      </w:r>
      <w:r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  <w:t>2</w:t>
      </w:r>
      <w:r w:rsidRPr="00B33AA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年全国环境资源法学研讨会</w:t>
      </w:r>
      <w:r w:rsidR="00D57DA2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预通知</w:t>
      </w:r>
    </w:p>
    <w:p w14:paraId="33E4356D" w14:textId="77777777" w:rsidR="00B33AA5" w:rsidRPr="00B33AA5" w:rsidRDefault="00F468F7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为</w:t>
      </w:r>
      <w:r w:rsidR="00A82A8C">
        <w:rPr>
          <w:rFonts w:ascii="宋体" w:eastAsia="宋体" w:hAnsi="宋体" w:cs="宋体" w:hint="eastAsia"/>
          <w:color w:val="333333"/>
          <w:kern w:val="0"/>
          <w:szCs w:val="21"/>
        </w:rPr>
        <w:t>加强</w:t>
      </w:r>
      <w:r w:rsidR="003929DE">
        <w:rPr>
          <w:rFonts w:ascii="宋体" w:eastAsia="宋体" w:hAnsi="宋体" w:cs="宋体" w:hint="eastAsia"/>
          <w:color w:val="333333"/>
          <w:kern w:val="0"/>
          <w:szCs w:val="21"/>
        </w:rPr>
        <w:t>环境</w:t>
      </w:r>
      <w:r w:rsidR="00883207">
        <w:rPr>
          <w:rFonts w:ascii="宋体" w:eastAsia="宋体" w:hAnsi="宋体" w:cs="宋体" w:hint="eastAsia"/>
          <w:color w:val="333333"/>
          <w:kern w:val="0"/>
          <w:szCs w:val="21"/>
        </w:rPr>
        <w:t>和</w:t>
      </w:r>
      <w:r w:rsidR="003929DE">
        <w:rPr>
          <w:rFonts w:ascii="宋体" w:eastAsia="宋体" w:hAnsi="宋体" w:cs="宋体" w:hint="eastAsia"/>
          <w:color w:val="333333"/>
          <w:kern w:val="0"/>
          <w:szCs w:val="21"/>
        </w:rPr>
        <w:t>资源</w:t>
      </w:r>
      <w:r w:rsidR="00D20471">
        <w:rPr>
          <w:rFonts w:ascii="宋体" w:eastAsia="宋体" w:hAnsi="宋体" w:cs="宋体" w:hint="eastAsia"/>
          <w:color w:val="333333"/>
          <w:kern w:val="0"/>
          <w:szCs w:val="21"/>
        </w:rPr>
        <w:t>保护</w:t>
      </w:r>
      <w:r w:rsidR="003929DE">
        <w:rPr>
          <w:rFonts w:ascii="宋体" w:eastAsia="宋体" w:hAnsi="宋体" w:cs="宋体" w:hint="eastAsia"/>
          <w:color w:val="333333"/>
          <w:kern w:val="0"/>
          <w:szCs w:val="21"/>
        </w:rPr>
        <w:t>领域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法律制度的整体性、系统性，</w:t>
      </w:r>
      <w:r w:rsidR="004F4BB6">
        <w:rPr>
          <w:rFonts w:ascii="宋体" w:eastAsia="宋体" w:hAnsi="宋体" w:cs="宋体" w:hint="eastAsia"/>
          <w:color w:val="333333"/>
          <w:kern w:val="0"/>
          <w:szCs w:val="21"/>
        </w:rPr>
        <w:t>深入研讨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环境法体系化和环境法典编纂的</w:t>
      </w:r>
      <w:r w:rsidR="004F4BB6">
        <w:rPr>
          <w:rFonts w:ascii="宋体" w:eastAsia="宋体" w:hAnsi="宋体" w:cs="宋体" w:hint="eastAsia"/>
          <w:color w:val="333333"/>
          <w:kern w:val="0"/>
          <w:szCs w:val="21"/>
        </w:rPr>
        <w:t>相关问题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="004F4BB6">
        <w:rPr>
          <w:rFonts w:ascii="宋体" w:eastAsia="宋体" w:hAnsi="宋体" w:cs="宋体" w:hint="eastAsia"/>
          <w:color w:val="333333"/>
          <w:kern w:val="0"/>
          <w:szCs w:val="21"/>
        </w:rPr>
        <w:t>推进</w:t>
      </w:r>
      <w:r w:rsidR="004F4BB6" w:rsidRPr="00250EC8">
        <w:rPr>
          <w:rFonts w:ascii="宋体" w:eastAsia="宋体" w:hAnsi="宋体" w:cs="宋体" w:hint="eastAsia"/>
          <w:color w:val="333333"/>
          <w:kern w:val="0"/>
          <w:szCs w:val="21"/>
        </w:rPr>
        <w:t>生态文明</w:t>
      </w:r>
      <w:r w:rsidR="009056F0">
        <w:rPr>
          <w:rFonts w:ascii="宋体" w:eastAsia="宋体" w:hAnsi="宋体" w:cs="宋体" w:hint="eastAsia"/>
          <w:color w:val="333333"/>
          <w:kern w:val="0"/>
          <w:szCs w:val="21"/>
        </w:rPr>
        <w:t>法治</w:t>
      </w:r>
      <w:r w:rsidR="004F4BB6" w:rsidRPr="00250EC8">
        <w:rPr>
          <w:rFonts w:ascii="宋体" w:eastAsia="宋体" w:hAnsi="宋体" w:cs="宋体" w:hint="eastAsia"/>
          <w:color w:val="333333"/>
          <w:kern w:val="0"/>
          <w:szCs w:val="21"/>
        </w:rPr>
        <w:t>建设</w:t>
      </w:r>
      <w:r w:rsidR="008A061B">
        <w:rPr>
          <w:rFonts w:ascii="宋体" w:eastAsia="宋体" w:hAnsi="宋体" w:cs="宋体" w:hint="eastAsia"/>
          <w:color w:val="333333"/>
          <w:kern w:val="0"/>
          <w:szCs w:val="21"/>
        </w:rPr>
        <w:t>深入</w:t>
      </w:r>
      <w:r w:rsidR="004F4BB6">
        <w:rPr>
          <w:rFonts w:ascii="宋体" w:eastAsia="宋体" w:hAnsi="宋体" w:cs="宋体" w:hint="eastAsia"/>
          <w:color w:val="333333"/>
          <w:kern w:val="0"/>
          <w:szCs w:val="21"/>
        </w:rPr>
        <w:t>发展，</w:t>
      </w:r>
      <w:r w:rsidR="00B33AA5" w:rsidRPr="00B33AA5">
        <w:rPr>
          <w:rFonts w:ascii="宋体" w:eastAsia="宋体" w:hAnsi="宋体" w:cs="宋体" w:hint="eastAsia"/>
          <w:color w:val="333333"/>
          <w:kern w:val="0"/>
          <w:szCs w:val="21"/>
        </w:rPr>
        <w:t>中国法学会环境资源法学研究会202</w:t>
      </w:r>
      <w:r w:rsidR="00B33AA5">
        <w:rPr>
          <w:rFonts w:ascii="宋体" w:eastAsia="宋体" w:hAnsi="宋体" w:cs="宋体"/>
          <w:color w:val="333333"/>
          <w:kern w:val="0"/>
          <w:szCs w:val="21"/>
        </w:rPr>
        <w:t>2</w:t>
      </w:r>
      <w:r w:rsidR="00B33AA5" w:rsidRPr="00B33AA5">
        <w:rPr>
          <w:rFonts w:ascii="宋体" w:eastAsia="宋体" w:hAnsi="宋体" w:cs="宋体" w:hint="eastAsia"/>
          <w:color w:val="333333"/>
          <w:kern w:val="0"/>
          <w:szCs w:val="21"/>
        </w:rPr>
        <w:t>年年会暨202</w:t>
      </w:r>
      <w:r w:rsidR="00B33AA5">
        <w:rPr>
          <w:rFonts w:ascii="宋体" w:eastAsia="宋体" w:hAnsi="宋体" w:cs="宋体"/>
          <w:color w:val="333333"/>
          <w:kern w:val="0"/>
          <w:szCs w:val="21"/>
        </w:rPr>
        <w:t>2</w:t>
      </w:r>
      <w:r w:rsidR="00B33AA5" w:rsidRPr="00B33AA5">
        <w:rPr>
          <w:rFonts w:ascii="宋体" w:eastAsia="宋体" w:hAnsi="宋体" w:cs="宋体" w:hint="eastAsia"/>
          <w:color w:val="333333"/>
          <w:kern w:val="0"/>
          <w:szCs w:val="21"/>
        </w:rPr>
        <w:t>年全国环境资源法学研讨会将于</w:t>
      </w:r>
      <w:r w:rsidR="00B33AA5" w:rsidRPr="00557D1C">
        <w:rPr>
          <w:rFonts w:ascii="黑体" w:eastAsia="黑体" w:hAnsi="黑体" w:cs="宋体" w:hint="eastAsia"/>
          <w:b/>
          <w:color w:val="333333"/>
          <w:kern w:val="0"/>
          <w:szCs w:val="21"/>
        </w:rPr>
        <w:t>202</w:t>
      </w:r>
      <w:r w:rsidR="00B33AA5" w:rsidRPr="00557D1C">
        <w:rPr>
          <w:rFonts w:ascii="黑体" w:eastAsia="黑体" w:hAnsi="黑体" w:cs="宋体"/>
          <w:b/>
          <w:color w:val="333333"/>
          <w:kern w:val="0"/>
          <w:szCs w:val="21"/>
        </w:rPr>
        <w:t>2</w:t>
      </w:r>
      <w:r w:rsidR="00B33AA5" w:rsidRPr="00557D1C">
        <w:rPr>
          <w:rFonts w:ascii="黑体" w:eastAsia="黑体" w:hAnsi="黑体" w:cs="宋体" w:hint="eastAsia"/>
          <w:b/>
          <w:color w:val="333333"/>
          <w:kern w:val="0"/>
          <w:szCs w:val="21"/>
        </w:rPr>
        <w:t>年9月</w:t>
      </w:r>
      <w:r w:rsidR="00CD56F9" w:rsidRPr="00557D1C">
        <w:rPr>
          <w:rFonts w:ascii="黑体" w:eastAsia="黑体" w:hAnsi="黑体" w:cs="宋体" w:hint="eastAsia"/>
          <w:b/>
          <w:color w:val="333333"/>
          <w:kern w:val="0"/>
          <w:szCs w:val="21"/>
        </w:rPr>
        <w:t>底</w:t>
      </w:r>
      <w:r w:rsidR="00B33AA5" w:rsidRPr="00557D1C">
        <w:rPr>
          <w:rFonts w:ascii="黑体" w:eastAsia="黑体" w:hAnsi="黑体" w:cs="宋体" w:hint="eastAsia"/>
          <w:b/>
          <w:color w:val="333333"/>
          <w:kern w:val="0"/>
          <w:szCs w:val="21"/>
        </w:rPr>
        <w:t>在河南省郑州市</w:t>
      </w:r>
      <w:r w:rsidR="00B33AA5" w:rsidRPr="00B33AA5">
        <w:rPr>
          <w:rFonts w:ascii="宋体" w:eastAsia="宋体" w:hAnsi="宋体" w:cs="宋体" w:hint="eastAsia"/>
          <w:color w:val="333333"/>
          <w:kern w:val="0"/>
          <w:szCs w:val="21"/>
        </w:rPr>
        <w:t>召开，本次会议由中国法学会环境资源法学研究会和</w:t>
      </w:r>
      <w:r w:rsidR="00B33AA5">
        <w:rPr>
          <w:rFonts w:ascii="宋体" w:eastAsia="宋体" w:hAnsi="宋体" w:cs="宋体" w:hint="eastAsia"/>
          <w:color w:val="333333"/>
          <w:kern w:val="0"/>
          <w:szCs w:val="21"/>
        </w:rPr>
        <w:t>河南财经政法</w:t>
      </w:r>
      <w:r w:rsidR="00B33AA5" w:rsidRPr="00B33AA5">
        <w:rPr>
          <w:rFonts w:ascii="宋体" w:eastAsia="宋体" w:hAnsi="宋体" w:cs="宋体" w:hint="eastAsia"/>
          <w:color w:val="333333"/>
          <w:kern w:val="0"/>
          <w:szCs w:val="21"/>
        </w:rPr>
        <w:t>大学共同主办，</w:t>
      </w:r>
      <w:r w:rsidR="00B33AA5">
        <w:rPr>
          <w:rFonts w:ascii="宋体" w:eastAsia="宋体" w:hAnsi="宋体" w:cs="宋体" w:hint="eastAsia"/>
          <w:color w:val="333333"/>
          <w:kern w:val="0"/>
          <w:szCs w:val="21"/>
        </w:rPr>
        <w:t>河南财经政法</w:t>
      </w:r>
      <w:r w:rsidR="00B33AA5" w:rsidRPr="00B33AA5">
        <w:rPr>
          <w:rFonts w:ascii="宋体" w:eastAsia="宋体" w:hAnsi="宋体" w:cs="宋体" w:hint="eastAsia"/>
          <w:color w:val="333333"/>
          <w:kern w:val="0"/>
          <w:szCs w:val="21"/>
        </w:rPr>
        <w:t>大学</w:t>
      </w:r>
      <w:r w:rsidR="00B33AA5">
        <w:rPr>
          <w:rFonts w:ascii="宋体" w:eastAsia="宋体" w:hAnsi="宋体" w:cs="宋体" w:hint="eastAsia"/>
          <w:color w:val="333333"/>
          <w:kern w:val="0"/>
          <w:szCs w:val="21"/>
        </w:rPr>
        <w:t>民商经济</w:t>
      </w:r>
      <w:r w:rsidR="00B33AA5" w:rsidRPr="00B33AA5">
        <w:rPr>
          <w:rFonts w:ascii="宋体" w:eastAsia="宋体" w:hAnsi="宋体" w:cs="宋体" w:hint="eastAsia"/>
          <w:color w:val="333333"/>
          <w:kern w:val="0"/>
          <w:szCs w:val="21"/>
        </w:rPr>
        <w:t>法学院承办。现就有关事项通知如下：</w:t>
      </w:r>
    </w:p>
    <w:p w14:paraId="54E277B4" w14:textId="77777777" w:rsidR="00B33AA5" w:rsidRPr="00B33AA5" w:rsidRDefault="00B33AA5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一、会议主题</w:t>
      </w:r>
    </w:p>
    <w:p w14:paraId="0F171DD1" w14:textId="77777777" w:rsidR="00B33AA5" w:rsidRPr="00107B60" w:rsidRDefault="00B33AA5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黑体" w:eastAsia="黑体" w:hAnsi="黑体" w:cs="宋体"/>
          <w:b/>
          <w:color w:val="333333"/>
          <w:kern w:val="0"/>
          <w:szCs w:val="21"/>
        </w:rPr>
      </w:pPr>
      <w:r w:rsidRPr="00107B60">
        <w:rPr>
          <w:rFonts w:ascii="黑体" w:eastAsia="黑体" w:hAnsi="黑体" w:cs="宋体" w:hint="eastAsia"/>
          <w:b/>
          <w:color w:val="333333"/>
          <w:kern w:val="0"/>
          <w:szCs w:val="21"/>
        </w:rPr>
        <w:t>会议主题：</w:t>
      </w:r>
      <w:r w:rsidR="00250EC8" w:rsidRPr="00107B60">
        <w:rPr>
          <w:rFonts w:ascii="黑体" w:eastAsia="黑体" w:hAnsi="黑体" w:cs="宋体" w:hint="eastAsia"/>
          <w:b/>
          <w:color w:val="333333"/>
          <w:kern w:val="0"/>
          <w:szCs w:val="21"/>
        </w:rPr>
        <w:t>环境法体系化与环境法典编</w:t>
      </w:r>
      <w:proofErr w:type="gramStart"/>
      <w:r w:rsidR="00250EC8" w:rsidRPr="00107B60">
        <w:rPr>
          <w:rFonts w:ascii="黑体" w:eastAsia="黑体" w:hAnsi="黑体" w:cs="宋体" w:hint="eastAsia"/>
          <w:b/>
          <w:color w:val="333333"/>
          <w:kern w:val="0"/>
          <w:szCs w:val="21"/>
        </w:rPr>
        <w:t>篡</w:t>
      </w:r>
      <w:proofErr w:type="gramEnd"/>
    </w:p>
    <w:p w14:paraId="04DFA436" w14:textId="77777777" w:rsidR="00250EC8" w:rsidRPr="00107B60" w:rsidRDefault="00250EC8" w:rsidP="00250EC8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黑体" w:eastAsia="黑体" w:hAnsi="黑体" w:cs="宋体"/>
          <w:b/>
          <w:color w:val="333333"/>
          <w:kern w:val="0"/>
          <w:szCs w:val="21"/>
        </w:rPr>
      </w:pPr>
      <w:r w:rsidRPr="00107B60">
        <w:rPr>
          <w:rFonts w:ascii="黑体" w:eastAsia="黑体" w:hAnsi="黑体" w:cs="宋体" w:hint="eastAsia"/>
          <w:b/>
          <w:color w:val="333333"/>
          <w:kern w:val="0"/>
          <w:szCs w:val="21"/>
        </w:rPr>
        <w:t>会议下设分议题，分别为：</w:t>
      </w:r>
    </w:p>
    <w:p w14:paraId="12AB5176" w14:textId="77777777" w:rsidR="00250EC8" w:rsidRPr="00250EC8" w:rsidRDefault="00250EC8" w:rsidP="00250EC8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50EC8">
        <w:rPr>
          <w:rFonts w:ascii="宋体" w:eastAsia="宋体" w:hAnsi="宋体" w:cs="宋体"/>
          <w:color w:val="333333"/>
          <w:kern w:val="0"/>
          <w:szCs w:val="21"/>
        </w:rPr>
        <w:t>1.环境法典编纂基础理论研究</w:t>
      </w:r>
    </w:p>
    <w:p w14:paraId="5160C4ED" w14:textId="77777777" w:rsidR="00250EC8" w:rsidRPr="00250EC8" w:rsidRDefault="00250EC8" w:rsidP="00250EC8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50EC8">
        <w:rPr>
          <w:rFonts w:ascii="宋体" w:eastAsia="宋体" w:hAnsi="宋体" w:cs="宋体"/>
          <w:color w:val="333333"/>
          <w:kern w:val="0"/>
          <w:szCs w:val="21"/>
        </w:rPr>
        <w:t>2.环境法典的模式选择与体系建构研究</w:t>
      </w:r>
    </w:p>
    <w:p w14:paraId="086FA69F" w14:textId="77777777" w:rsidR="00250EC8" w:rsidRPr="00250EC8" w:rsidRDefault="00250EC8" w:rsidP="00250EC8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50EC8">
        <w:rPr>
          <w:rFonts w:ascii="宋体" w:eastAsia="宋体" w:hAnsi="宋体" w:cs="宋体"/>
          <w:color w:val="333333"/>
          <w:kern w:val="0"/>
          <w:szCs w:val="21"/>
        </w:rPr>
        <w:t>3.法典化的历史溯源和经验比较研究</w:t>
      </w:r>
    </w:p>
    <w:p w14:paraId="3E57D22A" w14:textId="77777777" w:rsidR="00250EC8" w:rsidRPr="00B33AA5" w:rsidRDefault="00250EC8" w:rsidP="00250EC8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50EC8">
        <w:rPr>
          <w:rFonts w:ascii="宋体" w:eastAsia="宋体" w:hAnsi="宋体" w:cs="宋体"/>
          <w:color w:val="333333"/>
          <w:kern w:val="0"/>
          <w:szCs w:val="21"/>
        </w:rPr>
        <w:t>4.《生态环境法典专家建议稿》相关问题研究</w:t>
      </w:r>
    </w:p>
    <w:p w14:paraId="4A267C22" w14:textId="77777777" w:rsidR="00B33AA5" w:rsidRPr="00B33AA5" w:rsidRDefault="00B33AA5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二、参会人员与参会资格</w:t>
      </w:r>
    </w:p>
    <w:p w14:paraId="41750D40" w14:textId="77777777" w:rsidR="00B33AA5" w:rsidRPr="00B33AA5" w:rsidRDefault="00B33AA5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1</w:t>
      </w:r>
      <w:r w:rsidR="00F63471">
        <w:rPr>
          <w:rFonts w:ascii="宋体" w:eastAsia="宋体" w:hAnsi="宋体" w:cs="宋体" w:hint="eastAsia"/>
          <w:color w:val="333333"/>
          <w:kern w:val="0"/>
          <w:szCs w:val="21"/>
        </w:rPr>
        <w:t>．会议规模：拟定</w:t>
      </w: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200人。</w:t>
      </w:r>
    </w:p>
    <w:p w14:paraId="428A357A" w14:textId="77777777" w:rsidR="00B33AA5" w:rsidRPr="00B33AA5" w:rsidRDefault="00B33AA5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2．参会资格：</w:t>
      </w:r>
    </w:p>
    <w:p w14:paraId="4B32725F" w14:textId="77777777" w:rsidR="00B33AA5" w:rsidRPr="00B33AA5" w:rsidRDefault="00B33AA5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（1</w:t>
      </w:r>
      <w:r w:rsidR="009056F0">
        <w:rPr>
          <w:rFonts w:ascii="宋体" w:eastAsia="宋体" w:hAnsi="宋体" w:cs="宋体" w:hint="eastAsia"/>
          <w:color w:val="333333"/>
          <w:kern w:val="0"/>
          <w:szCs w:val="21"/>
        </w:rPr>
        <w:t>）中国法学会环境资源法学研究会会员，</w:t>
      </w: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从事环境资源管理、</w:t>
      </w:r>
      <w:r w:rsidR="009056F0">
        <w:rPr>
          <w:rFonts w:ascii="宋体" w:eastAsia="宋体" w:hAnsi="宋体" w:cs="宋体" w:hint="eastAsia"/>
          <w:color w:val="333333"/>
          <w:kern w:val="0"/>
          <w:szCs w:val="21"/>
        </w:rPr>
        <w:t>环境资源</w:t>
      </w: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法治等相关理论研究和实务工作人士，均可受邀参加会议。</w:t>
      </w:r>
    </w:p>
    <w:p w14:paraId="695A7350" w14:textId="77777777" w:rsidR="00B33AA5" w:rsidRPr="00B33AA5" w:rsidRDefault="00B33AA5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（2）会议原则上采用“以文入会”的方式，除研究会特别邀请外，请有参会意向的人员围绕会议主题和各分议题撰写论文，按照要求将参会论文发至会务组工作邮箱。</w:t>
      </w:r>
      <w:r w:rsidR="003A33F4" w:rsidRPr="003A33F4">
        <w:rPr>
          <w:rFonts w:ascii="宋体" w:eastAsia="宋体" w:hAnsi="宋体" w:cs="宋体"/>
          <w:color w:val="333333"/>
          <w:kern w:val="0"/>
          <w:szCs w:val="21"/>
        </w:rPr>
        <w:t>研究会将组织论文遴选委员会，对论文进行遴选，并决定参会者及发言者名单。</w:t>
      </w:r>
    </w:p>
    <w:p w14:paraId="4E06A4DF" w14:textId="77777777" w:rsidR="00B33AA5" w:rsidRPr="00B33AA5" w:rsidRDefault="00B33AA5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（3）参会人员以第一作者限投一篇论文，论文须围绕会议主题和分议题撰写。会议论文请做成WORD文档，并于</w:t>
      </w:r>
      <w:r w:rsidRPr="006913C9">
        <w:rPr>
          <w:rFonts w:ascii="黑体" w:eastAsia="黑体" w:hAnsi="黑体" w:cs="宋体" w:hint="eastAsia"/>
          <w:b/>
          <w:color w:val="333333"/>
          <w:kern w:val="0"/>
          <w:szCs w:val="21"/>
        </w:rPr>
        <w:t>202</w:t>
      </w:r>
      <w:r w:rsidR="006272AA" w:rsidRPr="006913C9">
        <w:rPr>
          <w:rFonts w:ascii="黑体" w:eastAsia="黑体" w:hAnsi="黑体" w:cs="宋体"/>
          <w:b/>
          <w:color w:val="333333"/>
          <w:kern w:val="0"/>
          <w:szCs w:val="21"/>
        </w:rPr>
        <w:t>2</w:t>
      </w:r>
      <w:r w:rsidRPr="006913C9">
        <w:rPr>
          <w:rFonts w:ascii="黑体" w:eastAsia="黑体" w:hAnsi="黑体" w:cs="宋体" w:hint="eastAsia"/>
          <w:b/>
          <w:color w:val="333333"/>
          <w:kern w:val="0"/>
          <w:szCs w:val="21"/>
        </w:rPr>
        <w:t>年7月31日之前</w:t>
      </w:r>
      <w:r w:rsidRPr="00071A28">
        <w:rPr>
          <w:rFonts w:ascii="黑体" w:eastAsia="黑体" w:hAnsi="黑体" w:cs="宋体" w:hint="eastAsia"/>
          <w:b/>
          <w:color w:val="333333"/>
          <w:kern w:val="0"/>
          <w:szCs w:val="21"/>
        </w:rPr>
        <w:t>发送到</w:t>
      </w:r>
      <w:r w:rsidRPr="006913C9">
        <w:rPr>
          <w:rFonts w:ascii="黑体" w:eastAsia="黑体" w:hAnsi="黑体" w:cs="宋体" w:hint="eastAsia"/>
          <w:b/>
          <w:color w:val="333333"/>
          <w:kern w:val="0"/>
          <w:szCs w:val="21"/>
        </w:rPr>
        <w:t>会务组工作邮箱：hjzyfx</w:t>
      </w:r>
      <w:r w:rsidR="00CE2EFA" w:rsidRPr="006913C9">
        <w:rPr>
          <w:rFonts w:ascii="黑体" w:eastAsia="黑体" w:hAnsi="黑体" w:cs="宋体"/>
          <w:b/>
          <w:color w:val="333333"/>
          <w:kern w:val="0"/>
          <w:szCs w:val="21"/>
        </w:rPr>
        <w:t>nh</w:t>
      </w:r>
      <w:r w:rsidRPr="006913C9">
        <w:rPr>
          <w:rFonts w:ascii="黑体" w:eastAsia="黑体" w:hAnsi="黑体" w:cs="宋体" w:hint="eastAsia"/>
          <w:b/>
          <w:color w:val="333333"/>
          <w:kern w:val="0"/>
          <w:szCs w:val="21"/>
        </w:rPr>
        <w:t>@163.com，</w:t>
      </w: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请在邮件主题栏标明“202</w:t>
      </w:r>
      <w:r w:rsidR="00CE2EFA">
        <w:rPr>
          <w:rFonts w:ascii="宋体" w:eastAsia="宋体" w:hAnsi="宋体" w:cs="宋体"/>
          <w:color w:val="333333"/>
          <w:kern w:val="0"/>
          <w:szCs w:val="21"/>
        </w:rPr>
        <w:t>2</w:t>
      </w: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年年会论文+单位+作者”。</w:t>
      </w:r>
    </w:p>
    <w:p w14:paraId="6FEFCC8F" w14:textId="77777777" w:rsidR="00B33AA5" w:rsidRPr="00B33AA5" w:rsidRDefault="00B33AA5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（4）参会论文将择优在研究会会刊《中国环境法学评论》上发表，并在“中国期刊网”刊载；不同意刊载的，请提前说明。</w:t>
      </w:r>
    </w:p>
    <w:p w14:paraId="5D878A13" w14:textId="77777777" w:rsidR="00B33AA5" w:rsidRPr="00B33AA5" w:rsidRDefault="00B33AA5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三、会议时间、地点</w:t>
      </w:r>
    </w:p>
    <w:p w14:paraId="33C8EC1F" w14:textId="77777777" w:rsidR="00B33AA5" w:rsidRPr="00B33AA5" w:rsidRDefault="00B33AA5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1．会议时间：202</w:t>
      </w:r>
      <w:r w:rsidR="00CE2EFA">
        <w:rPr>
          <w:rFonts w:ascii="宋体" w:eastAsia="宋体" w:hAnsi="宋体" w:cs="宋体"/>
          <w:color w:val="333333"/>
          <w:kern w:val="0"/>
          <w:szCs w:val="21"/>
        </w:rPr>
        <w:t>2</w:t>
      </w: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="00CE2EFA">
        <w:rPr>
          <w:rFonts w:ascii="宋体" w:eastAsia="宋体" w:hAnsi="宋体" w:cs="宋体"/>
          <w:color w:val="333333"/>
          <w:kern w:val="0"/>
          <w:szCs w:val="21"/>
        </w:rPr>
        <w:t>9</w:t>
      </w: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C96A81">
        <w:rPr>
          <w:rFonts w:ascii="宋体" w:eastAsia="宋体" w:hAnsi="宋体" w:cs="宋体"/>
          <w:color w:val="333333"/>
          <w:kern w:val="0"/>
          <w:szCs w:val="21"/>
        </w:rPr>
        <w:t>2</w:t>
      </w:r>
      <w:r w:rsidR="00C96A81">
        <w:rPr>
          <w:rFonts w:ascii="宋体" w:eastAsia="宋体" w:hAnsi="宋体" w:cs="宋体" w:hint="eastAsia"/>
          <w:color w:val="333333"/>
          <w:kern w:val="0"/>
          <w:szCs w:val="21"/>
        </w:rPr>
        <w:t>4-25日（初定）</w:t>
      </w:r>
    </w:p>
    <w:p w14:paraId="3E172659" w14:textId="77777777" w:rsidR="00B9139B" w:rsidRDefault="00B33AA5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2．报到地点：</w:t>
      </w:r>
      <w:r w:rsidR="00CE2EFA" w:rsidRPr="00CE2EFA">
        <w:rPr>
          <w:rFonts w:ascii="宋体" w:eastAsia="宋体" w:hAnsi="宋体" w:cs="宋体" w:hint="eastAsia"/>
          <w:color w:val="333333"/>
          <w:kern w:val="0"/>
          <w:szCs w:val="21"/>
        </w:rPr>
        <w:t>河南省黄河迎宾馆</w:t>
      </w: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（</w:t>
      </w:r>
      <w:r w:rsidR="00CE2EFA" w:rsidRPr="00CE2EFA">
        <w:rPr>
          <w:rFonts w:ascii="宋体" w:eastAsia="宋体" w:hAnsi="宋体" w:cs="宋体" w:hint="eastAsia"/>
          <w:color w:val="333333"/>
          <w:kern w:val="0"/>
          <w:szCs w:val="21"/>
        </w:rPr>
        <w:t>河南</w:t>
      </w:r>
      <w:r w:rsidR="00CE2EFA">
        <w:rPr>
          <w:rFonts w:ascii="宋体" w:eastAsia="宋体" w:hAnsi="宋体" w:cs="宋体" w:hint="eastAsia"/>
          <w:color w:val="333333"/>
          <w:kern w:val="0"/>
          <w:szCs w:val="21"/>
        </w:rPr>
        <w:t>省</w:t>
      </w:r>
      <w:r w:rsidR="00CE2EFA" w:rsidRPr="00CE2EFA">
        <w:rPr>
          <w:rFonts w:ascii="宋体" w:eastAsia="宋体" w:hAnsi="宋体" w:cs="宋体" w:hint="eastAsia"/>
          <w:color w:val="333333"/>
          <w:kern w:val="0"/>
          <w:szCs w:val="21"/>
        </w:rPr>
        <w:t>郑州市</w:t>
      </w:r>
      <w:proofErr w:type="gramStart"/>
      <w:r w:rsidR="00CE2EFA" w:rsidRPr="00CE2EFA">
        <w:rPr>
          <w:rFonts w:ascii="宋体" w:eastAsia="宋体" w:hAnsi="宋体" w:cs="宋体" w:hint="eastAsia"/>
          <w:color w:val="333333"/>
          <w:kern w:val="0"/>
          <w:szCs w:val="21"/>
        </w:rPr>
        <w:t>惠济区迎宾</w:t>
      </w:r>
      <w:proofErr w:type="gramEnd"/>
      <w:r w:rsidR="00CE2EFA" w:rsidRPr="00CE2EFA">
        <w:rPr>
          <w:rFonts w:ascii="宋体" w:eastAsia="宋体" w:hAnsi="宋体" w:cs="宋体" w:hint="eastAsia"/>
          <w:color w:val="333333"/>
          <w:kern w:val="0"/>
          <w:szCs w:val="21"/>
        </w:rPr>
        <w:t>路</w:t>
      </w:r>
      <w:r w:rsidR="00CE2EFA" w:rsidRPr="00CE2EFA">
        <w:rPr>
          <w:rFonts w:ascii="宋体" w:eastAsia="宋体" w:hAnsi="宋体" w:cs="宋体"/>
          <w:color w:val="333333"/>
          <w:kern w:val="0"/>
          <w:szCs w:val="21"/>
        </w:rPr>
        <w:t>1号</w:t>
      </w:r>
      <w:r w:rsidR="00B9139B">
        <w:rPr>
          <w:rFonts w:ascii="宋体" w:eastAsia="宋体" w:hAnsi="宋体" w:cs="宋体" w:hint="eastAsia"/>
          <w:color w:val="333333"/>
          <w:kern w:val="0"/>
          <w:szCs w:val="21"/>
        </w:rPr>
        <w:t>）（初定）</w:t>
      </w:r>
    </w:p>
    <w:p w14:paraId="1926E9F1" w14:textId="77777777" w:rsidR="00B33AA5" w:rsidRPr="00B33AA5" w:rsidRDefault="00B33AA5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四、会议注意事项</w:t>
      </w:r>
    </w:p>
    <w:p w14:paraId="04E99294" w14:textId="77777777" w:rsidR="00B33AA5" w:rsidRPr="00B33AA5" w:rsidRDefault="00B33AA5" w:rsidP="00B33AA5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1．参会人员需缴纳会务费500元/人，交通、食宿费用自理。</w:t>
      </w:r>
    </w:p>
    <w:p w14:paraId="0FA8EAF2" w14:textId="77777777" w:rsidR="00B33AA5" w:rsidRDefault="00B33AA5" w:rsidP="00D5635F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2．请参会人员填写回执（附件），于202</w:t>
      </w:r>
      <w:r w:rsidR="00CE2EFA">
        <w:rPr>
          <w:rFonts w:ascii="宋体" w:eastAsia="宋体" w:hAnsi="宋体" w:cs="宋体"/>
          <w:color w:val="333333"/>
          <w:kern w:val="0"/>
          <w:szCs w:val="21"/>
        </w:rPr>
        <w:t>2</w:t>
      </w: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="000175BB">
        <w:rPr>
          <w:rFonts w:ascii="宋体" w:eastAsia="宋体" w:hAnsi="宋体" w:cs="宋体"/>
          <w:color w:val="333333"/>
          <w:kern w:val="0"/>
          <w:szCs w:val="21"/>
        </w:rPr>
        <w:t>7</w:t>
      </w: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225D84">
        <w:rPr>
          <w:rFonts w:ascii="宋体" w:eastAsia="宋体" w:hAnsi="宋体" w:cs="宋体" w:hint="eastAsia"/>
          <w:color w:val="333333"/>
          <w:kern w:val="0"/>
          <w:szCs w:val="21"/>
        </w:rPr>
        <w:t>20</w:t>
      </w: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日之前发送至会务组工作邮箱：hjzyfx</w:t>
      </w:r>
      <w:r w:rsidR="00CE2EFA">
        <w:rPr>
          <w:rFonts w:ascii="宋体" w:eastAsia="宋体" w:hAnsi="宋体" w:cs="宋体"/>
          <w:color w:val="333333"/>
          <w:kern w:val="0"/>
          <w:szCs w:val="21"/>
        </w:rPr>
        <w:t>nh</w:t>
      </w: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@163.com。</w:t>
      </w:r>
    </w:p>
    <w:p w14:paraId="5E49FBB6" w14:textId="77777777" w:rsidR="00E92920" w:rsidRPr="00E92920" w:rsidRDefault="00E92920" w:rsidP="00E92920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92920">
        <w:rPr>
          <w:rFonts w:ascii="宋体" w:eastAsia="宋体" w:hAnsi="宋体" w:cs="宋体" w:hint="eastAsia"/>
          <w:color w:val="333333"/>
          <w:kern w:val="0"/>
          <w:szCs w:val="21"/>
        </w:rPr>
        <w:t>五、联系方式</w:t>
      </w:r>
    </w:p>
    <w:p w14:paraId="574A5EFD" w14:textId="77777777" w:rsidR="00E92920" w:rsidRPr="00E92920" w:rsidRDefault="00E92920" w:rsidP="00E92920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92920">
        <w:rPr>
          <w:rFonts w:ascii="宋体" w:eastAsia="宋体" w:hAnsi="宋体" w:cs="宋体" w:hint="eastAsia"/>
          <w:color w:val="333333"/>
          <w:kern w:val="0"/>
          <w:szCs w:val="21"/>
        </w:rPr>
        <w:t>联系人：李嵩誉（18503887692） 王</w:t>
      </w:r>
      <w:r w:rsidR="00473C19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proofErr w:type="gramStart"/>
      <w:r w:rsidRPr="00E92920">
        <w:rPr>
          <w:rFonts w:ascii="宋体" w:eastAsia="宋体" w:hAnsi="宋体" w:cs="宋体" w:hint="eastAsia"/>
          <w:color w:val="333333"/>
          <w:kern w:val="0"/>
          <w:szCs w:val="21"/>
        </w:rPr>
        <w:t>莉</w:t>
      </w:r>
      <w:proofErr w:type="gramEnd"/>
      <w:r w:rsidRPr="00E92920">
        <w:rPr>
          <w:rFonts w:ascii="宋体" w:eastAsia="宋体" w:hAnsi="宋体" w:cs="宋体" w:hint="eastAsia"/>
          <w:color w:val="333333"/>
          <w:kern w:val="0"/>
          <w:szCs w:val="21"/>
        </w:rPr>
        <w:t>（1</w:t>
      </w:r>
      <w:r w:rsidRPr="00E92920">
        <w:rPr>
          <w:rFonts w:ascii="宋体" w:eastAsia="宋体" w:hAnsi="宋体" w:cs="宋体"/>
          <w:color w:val="333333"/>
          <w:kern w:val="0"/>
          <w:szCs w:val="21"/>
        </w:rPr>
        <w:t>3838337665</w:t>
      </w:r>
      <w:r w:rsidRPr="00E92920">
        <w:rPr>
          <w:rFonts w:ascii="宋体" w:eastAsia="宋体" w:hAnsi="宋体" w:cs="宋体" w:hint="eastAsia"/>
          <w:color w:val="333333"/>
          <w:kern w:val="0"/>
          <w:szCs w:val="21"/>
        </w:rPr>
        <w:t>）</w:t>
      </w:r>
    </w:p>
    <w:p w14:paraId="5B2B0300" w14:textId="77777777" w:rsidR="00E92920" w:rsidRPr="00E92920" w:rsidRDefault="00E92920" w:rsidP="00E92920">
      <w:pPr>
        <w:widowControl/>
        <w:shd w:val="clear" w:color="auto" w:fill="FFFFFF"/>
        <w:spacing w:after="150" w:line="480" w:lineRule="atLeast"/>
        <w:ind w:firstLineChars="600" w:firstLine="126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92920">
        <w:rPr>
          <w:rFonts w:ascii="宋体" w:eastAsia="宋体" w:hAnsi="宋体" w:cs="宋体" w:hint="eastAsia"/>
          <w:color w:val="333333"/>
          <w:kern w:val="0"/>
          <w:szCs w:val="21"/>
        </w:rPr>
        <w:t>李依林（15807151888）</w:t>
      </w:r>
      <w:r w:rsidR="00473C19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E92920">
        <w:rPr>
          <w:rFonts w:ascii="宋体" w:eastAsia="宋体" w:hAnsi="宋体" w:cs="宋体" w:hint="eastAsia"/>
          <w:color w:val="333333"/>
          <w:kern w:val="0"/>
          <w:szCs w:val="21"/>
        </w:rPr>
        <w:t>尚毓嵩（13838160198）</w:t>
      </w:r>
    </w:p>
    <w:p w14:paraId="1C1EF0D7" w14:textId="77777777" w:rsidR="00E92920" w:rsidRPr="00B33AA5" w:rsidRDefault="00473C19" w:rsidP="00473C19">
      <w:pPr>
        <w:widowControl/>
        <w:shd w:val="clear" w:color="auto" w:fill="FFFFFF"/>
        <w:tabs>
          <w:tab w:val="left" w:pos="1509"/>
        </w:tabs>
        <w:spacing w:after="150" w:line="48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color w:val="333333"/>
          <w:kern w:val="0"/>
          <w:szCs w:val="21"/>
        </w:rPr>
        <w:tab/>
      </w:r>
    </w:p>
    <w:p w14:paraId="6A0A39C6" w14:textId="77777777" w:rsidR="00B33AA5" w:rsidRPr="00B33AA5" w:rsidRDefault="00B33AA5" w:rsidP="00B33AA5">
      <w:pPr>
        <w:widowControl/>
        <w:shd w:val="clear" w:color="auto" w:fill="FFFFFF"/>
        <w:spacing w:after="150" w:line="480" w:lineRule="atLeast"/>
        <w:ind w:firstLine="480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中国法学会环境资源法学研究会秘书处</w:t>
      </w:r>
    </w:p>
    <w:p w14:paraId="255760AF" w14:textId="77777777" w:rsidR="00B33AA5" w:rsidRPr="00B33AA5" w:rsidRDefault="00CE2EFA" w:rsidP="00B33AA5">
      <w:pPr>
        <w:widowControl/>
        <w:shd w:val="clear" w:color="auto" w:fill="FFFFFF"/>
        <w:spacing w:after="150" w:line="480" w:lineRule="atLeast"/>
        <w:ind w:firstLine="480"/>
        <w:jc w:val="righ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河南财经政法大学民商经济</w:t>
      </w:r>
      <w:r w:rsidR="00B33AA5" w:rsidRPr="00B33AA5">
        <w:rPr>
          <w:rFonts w:ascii="宋体" w:eastAsia="宋体" w:hAnsi="宋体" w:cs="宋体" w:hint="eastAsia"/>
          <w:color w:val="333333"/>
          <w:kern w:val="0"/>
          <w:szCs w:val="21"/>
        </w:rPr>
        <w:t>法学院</w:t>
      </w:r>
    </w:p>
    <w:p w14:paraId="2424E7CD" w14:textId="77777777" w:rsidR="00B33AA5" w:rsidRPr="00B33AA5" w:rsidRDefault="00B33AA5" w:rsidP="00B33AA5">
      <w:pPr>
        <w:widowControl/>
        <w:shd w:val="clear" w:color="auto" w:fill="FFFFFF"/>
        <w:spacing w:after="150" w:line="480" w:lineRule="atLeast"/>
        <w:ind w:firstLine="480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202</w:t>
      </w:r>
      <w:r w:rsidR="00CE2EFA">
        <w:rPr>
          <w:rFonts w:ascii="宋体" w:eastAsia="宋体" w:hAnsi="宋体" w:cs="宋体"/>
          <w:color w:val="333333"/>
          <w:kern w:val="0"/>
          <w:szCs w:val="21"/>
        </w:rPr>
        <w:t>2</w:t>
      </w:r>
      <w:r w:rsidRPr="00B33AA5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="001977FC">
        <w:rPr>
          <w:rFonts w:ascii="宋体" w:eastAsia="宋体" w:hAnsi="宋体" w:cs="宋体" w:hint="eastAsia"/>
          <w:color w:val="333333"/>
          <w:kern w:val="0"/>
          <w:szCs w:val="21"/>
        </w:rPr>
        <w:t>3月</w:t>
      </w:r>
      <w:r w:rsidR="00E92920">
        <w:rPr>
          <w:rFonts w:ascii="宋体" w:eastAsia="宋体" w:hAnsi="宋体" w:cs="宋体"/>
          <w:color w:val="333333"/>
          <w:kern w:val="0"/>
          <w:szCs w:val="21"/>
        </w:rPr>
        <w:t>2</w:t>
      </w:r>
      <w:r w:rsidR="00250EC8">
        <w:rPr>
          <w:rFonts w:ascii="宋体" w:eastAsia="宋体" w:hAnsi="宋体" w:cs="宋体"/>
          <w:color w:val="333333"/>
          <w:kern w:val="0"/>
          <w:szCs w:val="21"/>
        </w:rPr>
        <w:t>9</w:t>
      </w:r>
      <w:r w:rsidR="001977FC">
        <w:rPr>
          <w:rFonts w:ascii="宋体" w:eastAsia="宋体" w:hAnsi="宋体" w:cs="宋体" w:hint="eastAsia"/>
          <w:color w:val="333333"/>
          <w:kern w:val="0"/>
          <w:szCs w:val="21"/>
        </w:rPr>
        <w:t>日</w:t>
      </w:r>
    </w:p>
    <w:p w14:paraId="290A74B4" w14:textId="77777777" w:rsidR="00B105A4" w:rsidRDefault="00B105A4">
      <w:pPr>
        <w:widowControl/>
        <w:jc w:val="left"/>
      </w:pPr>
      <w:r>
        <w:br w:type="page"/>
      </w:r>
    </w:p>
    <w:p w14:paraId="24A1768D" w14:textId="77777777" w:rsidR="00A03F38" w:rsidRPr="00227C79" w:rsidRDefault="00A03F38" w:rsidP="00A03F38">
      <w:pPr>
        <w:rPr>
          <w:rFonts w:ascii="宋体" w:eastAsia="宋体" w:hAnsi="宋体"/>
          <w:b/>
          <w:bCs/>
          <w:sz w:val="32"/>
          <w:szCs w:val="32"/>
        </w:rPr>
      </w:pPr>
      <w:r w:rsidRPr="00227C79">
        <w:rPr>
          <w:rFonts w:ascii="宋体" w:eastAsia="宋体" w:hAnsi="宋体" w:hint="eastAsia"/>
          <w:b/>
          <w:bCs/>
          <w:sz w:val="32"/>
          <w:szCs w:val="32"/>
        </w:rPr>
        <w:lastRenderedPageBreak/>
        <w:t>附件</w:t>
      </w:r>
    </w:p>
    <w:p w14:paraId="614DBD30" w14:textId="77777777" w:rsidR="00A03F38" w:rsidRDefault="00A03F38" w:rsidP="00A03F38"/>
    <w:p w14:paraId="7E5FBC97" w14:textId="77777777" w:rsidR="00A03F38" w:rsidRDefault="00A03F38" w:rsidP="00A03F38">
      <w:pPr>
        <w:jc w:val="center"/>
        <w:rPr>
          <w:rFonts w:ascii="宋体" w:eastAsia="宋体" w:hAnsi="宋体"/>
          <w:sz w:val="32"/>
          <w:szCs w:val="32"/>
        </w:rPr>
      </w:pPr>
      <w:r w:rsidRPr="00227C79">
        <w:rPr>
          <w:rFonts w:ascii="宋体" w:eastAsia="宋体" w:hAnsi="宋体" w:hint="eastAsia"/>
          <w:sz w:val="32"/>
          <w:szCs w:val="32"/>
        </w:rPr>
        <w:t>中国法学会环境资源法学研究会2</w:t>
      </w:r>
      <w:r w:rsidRPr="00227C79">
        <w:rPr>
          <w:rFonts w:ascii="宋体" w:eastAsia="宋体" w:hAnsi="宋体"/>
          <w:sz w:val="32"/>
          <w:szCs w:val="32"/>
        </w:rPr>
        <w:t>022</w:t>
      </w:r>
      <w:r w:rsidRPr="00227C79">
        <w:rPr>
          <w:rFonts w:ascii="宋体" w:eastAsia="宋体" w:hAnsi="宋体" w:hint="eastAsia"/>
          <w:sz w:val="32"/>
          <w:szCs w:val="32"/>
        </w:rPr>
        <w:t>年会参会回执</w:t>
      </w:r>
    </w:p>
    <w:p w14:paraId="39D2EB1C" w14:textId="77777777" w:rsidR="00A03F38" w:rsidRDefault="00A03F38" w:rsidP="00A03F38">
      <w:pPr>
        <w:jc w:val="center"/>
        <w:rPr>
          <w:rFonts w:ascii="宋体" w:eastAsia="宋体" w:hAnsi="宋体"/>
          <w:sz w:val="32"/>
          <w:szCs w:val="3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A03F38" w14:paraId="6AF52AE2" w14:textId="77777777" w:rsidTr="004050F5">
        <w:trPr>
          <w:jc w:val="center"/>
        </w:trPr>
        <w:tc>
          <w:tcPr>
            <w:tcW w:w="1382" w:type="dxa"/>
          </w:tcPr>
          <w:p w14:paraId="6B926D8E" w14:textId="77777777" w:rsidR="00A03F38" w:rsidRPr="00255C5D" w:rsidRDefault="00A03F38" w:rsidP="004050F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5C5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82" w:type="dxa"/>
          </w:tcPr>
          <w:p w14:paraId="6B81DF5D" w14:textId="77777777" w:rsidR="00A03F38" w:rsidRPr="00EB45E0" w:rsidRDefault="00A03F38" w:rsidP="004050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062D982" w14:textId="77777777" w:rsidR="00A03F38" w:rsidRPr="00255C5D" w:rsidRDefault="00A03F38" w:rsidP="004050F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5C5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83" w:type="dxa"/>
          </w:tcPr>
          <w:p w14:paraId="1B3F51A1" w14:textId="77777777" w:rsidR="00A03F38" w:rsidRPr="00EB45E0" w:rsidRDefault="00A03F38" w:rsidP="004050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72B5BA3" w14:textId="77777777" w:rsidR="00A03F38" w:rsidRPr="00255C5D" w:rsidRDefault="00A03F38" w:rsidP="004050F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5C5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383" w:type="dxa"/>
          </w:tcPr>
          <w:p w14:paraId="0567675E" w14:textId="77777777" w:rsidR="00A03F38" w:rsidRPr="00EB45E0" w:rsidRDefault="00A03F38" w:rsidP="004050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F38" w14:paraId="3133885E" w14:textId="77777777" w:rsidTr="004050F5">
        <w:trPr>
          <w:jc w:val="center"/>
        </w:trPr>
        <w:tc>
          <w:tcPr>
            <w:tcW w:w="1382" w:type="dxa"/>
          </w:tcPr>
          <w:p w14:paraId="5A7B009C" w14:textId="77777777" w:rsidR="00A03F38" w:rsidRPr="00255C5D" w:rsidRDefault="00A03F38" w:rsidP="004050F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55C5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6914" w:type="dxa"/>
            <w:gridSpan w:val="5"/>
          </w:tcPr>
          <w:p w14:paraId="3BD338B7" w14:textId="77777777" w:rsidR="00A03F38" w:rsidRPr="00EB45E0" w:rsidRDefault="00A03F38" w:rsidP="004050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F38" w14:paraId="33168DAA" w14:textId="77777777" w:rsidTr="004050F5">
        <w:trPr>
          <w:jc w:val="center"/>
        </w:trPr>
        <w:tc>
          <w:tcPr>
            <w:tcW w:w="1382" w:type="dxa"/>
          </w:tcPr>
          <w:p w14:paraId="2103475B" w14:textId="77777777" w:rsidR="00A03F38" w:rsidRPr="00255C5D" w:rsidRDefault="00A03F38" w:rsidP="004050F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5C5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82" w:type="dxa"/>
          </w:tcPr>
          <w:p w14:paraId="15D5334C" w14:textId="77777777" w:rsidR="00A03F38" w:rsidRPr="00EB45E0" w:rsidRDefault="00A03F38" w:rsidP="004050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F1D97CB" w14:textId="77777777" w:rsidR="00A03F38" w:rsidRPr="00255C5D" w:rsidRDefault="00A03F38" w:rsidP="004050F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5C5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383" w:type="dxa"/>
          </w:tcPr>
          <w:p w14:paraId="1D550E88" w14:textId="77777777" w:rsidR="00A03F38" w:rsidRPr="00EB45E0" w:rsidRDefault="00A03F38" w:rsidP="004050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31B2B54" w14:textId="77777777" w:rsidR="00A03F38" w:rsidRPr="00255C5D" w:rsidRDefault="00A03F38" w:rsidP="004050F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5C5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83" w:type="dxa"/>
          </w:tcPr>
          <w:p w14:paraId="245A3100" w14:textId="77777777" w:rsidR="00A03F38" w:rsidRPr="00EB45E0" w:rsidRDefault="00A03F38" w:rsidP="004050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F38" w14:paraId="4B0231AC" w14:textId="77777777" w:rsidTr="004050F5">
        <w:trPr>
          <w:jc w:val="center"/>
        </w:trPr>
        <w:tc>
          <w:tcPr>
            <w:tcW w:w="1382" w:type="dxa"/>
          </w:tcPr>
          <w:p w14:paraId="0345833C" w14:textId="77777777" w:rsidR="00A03F38" w:rsidRPr="00255C5D" w:rsidRDefault="00A03F38" w:rsidP="004050F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5C5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914" w:type="dxa"/>
            <w:gridSpan w:val="5"/>
          </w:tcPr>
          <w:p w14:paraId="1CC84B6C" w14:textId="77777777" w:rsidR="00A03F38" w:rsidRPr="00EB45E0" w:rsidRDefault="00A03F38" w:rsidP="004050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F38" w14:paraId="2EC2C3DA" w14:textId="77777777" w:rsidTr="004050F5">
        <w:trPr>
          <w:jc w:val="center"/>
        </w:trPr>
        <w:tc>
          <w:tcPr>
            <w:tcW w:w="1382" w:type="dxa"/>
          </w:tcPr>
          <w:p w14:paraId="2E38703F" w14:textId="77777777" w:rsidR="00A03F38" w:rsidRPr="00255C5D" w:rsidRDefault="00A03F38" w:rsidP="004050F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5C5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765" w:type="dxa"/>
            <w:gridSpan w:val="2"/>
          </w:tcPr>
          <w:p w14:paraId="4636F5C8" w14:textId="77777777" w:rsidR="00A03F38" w:rsidRPr="00EB45E0" w:rsidRDefault="00A03F38" w:rsidP="004050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57FCBC7" w14:textId="77777777" w:rsidR="00A03F38" w:rsidRPr="00255C5D" w:rsidRDefault="00A03F38" w:rsidP="004050F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5C5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766" w:type="dxa"/>
            <w:gridSpan w:val="2"/>
          </w:tcPr>
          <w:p w14:paraId="52B96E21" w14:textId="77777777" w:rsidR="00A03F38" w:rsidRPr="00EB45E0" w:rsidRDefault="00A03F38" w:rsidP="004050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F38" w14:paraId="60C79B34" w14:textId="77777777" w:rsidTr="004050F5">
        <w:trPr>
          <w:trHeight w:val="634"/>
          <w:jc w:val="center"/>
        </w:trPr>
        <w:tc>
          <w:tcPr>
            <w:tcW w:w="1382" w:type="dxa"/>
            <w:vMerge w:val="restart"/>
            <w:vAlign w:val="center"/>
          </w:tcPr>
          <w:p w14:paraId="00E05033" w14:textId="77777777" w:rsidR="00A03F38" w:rsidRPr="00255C5D" w:rsidRDefault="00A03F38" w:rsidP="004050F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5C5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抵达信息</w:t>
            </w:r>
          </w:p>
        </w:tc>
        <w:tc>
          <w:tcPr>
            <w:tcW w:w="6914" w:type="dxa"/>
            <w:gridSpan w:val="5"/>
          </w:tcPr>
          <w:p w14:paraId="38716B60" w14:textId="77777777" w:rsidR="00A03F38" w:rsidRPr="00255C5D" w:rsidRDefault="00A03F38" w:rsidP="004050F5">
            <w:pPr>
              <w:jc w:val="left"/>
              <w:rPr>
                <w:rFonts w:ascii="仿宋" w:eastAsia="仿宋" w:hAnsi="仿宋"/>
                <w:szCs w:val="21"/>
              </w:rPr>
            </w:pPr>
            <w:r w:rsidRPr="00255C5D">
              <w:rPr>
                <w:rFonts w:ascii="仿宋" w:eastAsia="仿宋" w:hAnsi="仿宋" w:hint="eastAsia"/>
                <w:szCs w:val="21"/>
              </w:rPr>
              <w:t>航班号：</w:t>
            </w:r>
          </w:p>
          <w:p w14:paraId="72311A37" w14:textId="77777777" w:rsidR="00A03F38" w:rsidRPr="00EB45E0" w:rsidRDefault="00A03F38" w:rsidP="004050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5C5D">
              <w:rPr>
                <w:rFonts w:ascii="仿宋" w:eastAsia="仿宋" w:hAnsi="仿宋" w:hint="eastAsia"/>
                <w:szCs w:val="21"/>
              </w:rPr>
              <w:t>火车车次/车站</w:t>
            </w:r>
            <w:r w:rsidRPr="00255C5D">
              <w:rPr>
                <w:rFonts w:ascii="仿宋" w:eastAsia="仿宋" w:hAnsi="仿宋" w:hint="eastAsia"/>
                <w:sz w:val="22"/>
              </w:rPr>
              <w:t>：</w:t>
            </w:r>
          </w:p>
        </w:tc>
      </w:tr>
      <w:tr w:rsidR="00A03F38" w14:paraId="794415A2" w14:textId="77777777" w:rsidTr="004050F5">
        <w:trPr>
          <w:jc w:val="center"/>
        </w:trPr>
        <w:tc>
          <w:tcPr>
            <w:tcW w:w="1382" w:type="dxa"/>
            <w:vMerge/>
          </w:tcPr>
          <w:p w14:paraId="6499F108" w14:textId="77777777" w:rsidR="00A03F38" w:rsidRPr="00255C5D" w:rsidRDefault="00A03F38" w:rsidP="004050F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914" w:type="dxa"/>
            <w:gridSpan w:val="5"/>
          </w:tcPr>
          <w:p w14:paraId="00C0A344" w14:textId="77777777" w:rsidR="00A03F38" w:rsidRPr="00EB45E0" w:rsidRDefault="00A03F38" w:rsidP="004050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5C5D">
              <w:rPr>
                <w:rFonts w:ascii="仿宋" w:eastAsia="仿宋" w:hAnsi="仿宋" w:hint="eastAsia"/>
                <w:szCs w:val="21"/>
              </w:rPr>
              <w:t>到达时间：</w:t>
            </w:r>
          </w:p>
        </w:tc>
      </w:tr>
      <w:tr w:rsidR="00A03F38" w14:paraId="06533095" w14:textId="77777777" w:rsidTr="004050F5">
        <w:trPr>
          <w:jc w:val="center"/>
        </w:trPr>
        <w:tc>
          <w:tcPr>
            <w:tcW w:w="1382" w:type="dxa"/>
          </w:tcPr>
          <w:p w14:paraId="43FECEF4" w14:textId="77777777" w:rsidR="00A03F38" w:rsidRPr="00255C5D" w:rsidRDefault="00A03F38" w:rsidP="004050F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 w:rsidRPr="00F11F89">
              <w:rPr>
                <w:rFonts w:ascii="仿宋" w:eastAsia="仿宋" w:hAnsi="仿宋" w:hint="eastAsia"/>
                <w:b/>
                <w:bCs/>
                <w:sz w:val="22"/>
              </w:rPr>
              <w:t>拟入住房</w:t>
            </w:r>
            <w:proofErr w:type="gramEnd"/>
            <w:r w:rsidRPr="00F11F89">
              <w:rPr>
                <w:rFonts w:ascii="仿宋" w:eastAsia="仿宋" w:hAnsi="仿宋" w:hint="eastAsia"/>
                <w:b/>
                <w:bCs/>
                <w:sz w:val="22"/>
              </w:rPr>
              <w:t>型</w:t>
            </w:r>
          </w:p>
        </w:tc>
        <w:tc>
          <w:tcPr>
            <w:tcW w:w="6914" w:type="dxa"/>
            <w:gridSpan w:val="5"/>
          </w:tcPr>
          <w:p w14:paraId="215649A0" w14:textId="77777777" w:rsidR="00A03F38" w:rsidRPr="00EB45E0" w:rsidRDefault="00A03F38" w:rsidP="004050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11F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标准间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F11F8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单人间</w:t>
            </w:r>
          </w:p>
        </w:tc>
      </w:tr>
      <w:tr w:rsidR="00A03F38" w14:paraId="09371323" w14:textId="77777777" w:rsidTr="004050F5">
        <w:trPr>
          <w:jc w:val="center"/>
        </w:trPr>
        <w:tc>
          <w:tcPr>
            <w:tcW w:w="1382" w:type="dxa"/>
          </w:tcPr>
          <w:p w14:paraId="407B731C" w14:textId="77777777" w:rsidR="00A03F38" w:rsidRPr="00255C5D" w:rsidRDefault="00A03F38" w:rsidP="004050F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5C5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备注事项</w:t>
            </w:r>
          </w:p>
        </w:tc>
        <w:tc>
          <w:tcPr>
            <w:tcW w:w="6914" w:type="dxa"/>
            <w:gridSpan w:val="5"/>
          </w:tcPr>
          <w:p w14:paraId="5AFBCEBD" w14:textId="77777777" w:rsidR="00A03F38" w:rsidRPr="00EB45E0" w:rsidRDefault="00A03F38" w:rsidP="004050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881A6FD" w14:textId="77777777" w:rsidR="00293A6A" w:rsidRDefault="00293A6A"/>
    <w:p w14:paraId="6800D00C" w14:textId="77777777" w:rsidR="00506FCB" w:rsidRDefault="00506FCB"/>
    <w:sectPr w:rsidR="00506FCB" w:rsidSect="00DA6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8CCF" w14:textId="77777777" w:rsidR="00611C13" w:rsidRDefault="00611C13" w:rsidP="001977FC">
      <w:r>
        <w:separator/>
      </w:r>
    </w:p>
  </w:endnote>
  <w:endnote w:type="continuationSeparator" w:id="0">
    <w:p w14:paraId="21D6B5A6" w14:textId="77777777" w:rsidR="00611C13" w:rsidRDefault="00611C13" w:rsidP="0019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172F" w14:textId="77777777" w:rsidR="00611C13" w:rsidRDefault="00611C13" w:rsidP="001977FC">
      <w:r>
        <w:separator/>
      </w:r>
    </w:p>
  </w:footnote>
  <w:footnote w:type="continuationSeparator" w:id="0">
    <w:p w14:paraId="20ADDA6E" w14:textId="77777777" w:rsidR="00611C13" w:rsidRDefault="00611C13" w:rsidP="0019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A6A"/>
    <w:rsid w:val="000175BB"/>
    <w:rsid w:val="00027159"/>
    <w:rsid w:val="000539D2"/>
    <w:rsid w:val="00071A28"/>
    <w:rsid w:val="000D528B"/>
    <w:rsid w:val="00107B60"/>
    <w:rsid w:val="00174026"/>
    <w:rsid w:val="001977FC"/>
    <w:rsid w:val="00225D84"/>
    <w:rsid w:val="00250EC8"/>
    <w:rsid w:val="00293A6A"/>
    <w:rsid w:val="003929DE"/>
    <w:rsid w:val="003A33F4"/>
    <w:rsid w:val="003E2C79"/>
    <w:rsid w:val="00473C19"/>
    <w:rsid w:val="004E55C4"/>
    <w:rsid w:val="004F4BB6"/>
    <w:rsid w:val="00506FCB"/>
    <w:rsid w:val="00542939"/>
    <w:rsid w:val="00557D1C"/>
    <w:rsid w:val="00611C13"/>
    <w:rsid w:val="006272AA"/>
    <w:rsid w:val="006913C9"/>
    <w:rsid w:val="00754B8D"/>
    <w:rsid w:val="007B18E3"/>
    <w:rsid w:val="00883207"/>
    <w:rsid w:val="008A061B"/>
    <w:rsid w:val="008C592C"/>
    <w:rsid w:val="009056F0"/>
    <w:rsid w:val="00923DA3"/>
    <w:rsid w:val="00963FF5"/>
    <w:rsid w:val="009F31FB"/>
    <w:rsid w:val="00A03F38"/>
    <w:rsid w:val="00A05800"/>
    <w:rsid w:val="00A82A8C"/>
    <w:rsid w:val="00AB10CF"/>
    <w:rsid w:val="00B105A4"/>
    <w:rsid w:val="00B25D65"/>
    <w:rsid w:val="00B33AA5"/>
    <w:rsid w:val="00B9139B"/>
    <w:rsid w:val="00BA4F87"/>
    <w:rsid w:val="00C248B7"/>
    <w:rsid w:val="00C96A81"/>
    <w:rsid w:val="00CB0C74"/>
    <w:rsid w:val="00CD56F9"/>
    <w:rsid w:val="00CE2EFA"/>
    <w:rsid w:val="00D20471"/>
    <w:rsid w:val="00D5635F"/>
    <w:rsid w:val="00D57DA2"/>
    <w:rsid w:val="00D6503E"/>
    <w:rsid w:val="00D76E04"/>
    <w:rsid w:val="00D82012"/>
    <w:rsid w:val="00DA647B"/>
    <w:rsid w:val="00DD5CF5"/>
    <w:rsid w:val="00E377FF"/>
    <w:rsid w:val="00E92920"/>
    <w:rsid w:val="00ED75F4"/>
    <w:rsid w:val="00F468F7"/>
    <w:rsid w:val="00F63471"/>
    <w:rsid w:val="00F7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9BCE2"/>
  <w15:docId w15:val="{A33D1D73-011B-46A0-B7A5-002D945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7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7FC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92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6FC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06FCB"/>
    <w:rPr>
      <w:sz w:val="18"/>
      <w:szCs w:val="18"/>
    </w:rPr>
  </w:style>
  <w:style w:type="table" w:styleId="aa">
    <w:name w:val="Table Grid"/>
    <w:basedOn w:val="a1"/>
    <w:uiPriority w:val="39"/>
    <w:rsid w:val="00A0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7F27-0783-4B5A-9280-9C3BBDEA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嵩誉</dc:creator>
  <cp:keywords/>
  <dc:description/>
  <cp:lastModifiedBy>李 雨真</cp:lastModifiedBy>
  <cp:revision>52</cp:revision>
  <dcterms:created xsi:type="dcterms:W3CDTF">2022-03-22T08:36:00Z</dcterms:created>
  <dcterms:modified xsi:type="dcterms:W3CDTF">2022-03-29T13:16:00Z</dcterms:modified>
</cp:coreProperties>
</file>